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การขอใบอนุญาตประกอบกิจการรับทำการกำจัดมูลฝอยติดเชื้อ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1.หลักเกณฑ์ วิธีการ</w:t>
        <w:br/>
        <w:t xml:space="preserve"/>
        <w:br/>
        <w:t xml:space="preserve"> ผู้ใดประสงค์ขอใบอนุญาตประกอบกิจการรับทำการกำจัดมูลฝอยติดเชื้อ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(1) 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  <w:br/>
        <w:t xml:space="preserve"/>
        <w:br/>
        <w:t xml:space="preserve">  (2) ผู้ประกอบการต้องยื่นเอกสารที่ถูกต้องและครบถ้วน</w:t>
        <w:br/>
        <w:t xml:space="preserve"/>
        <w:br/>
        <w:t xml:space="preserve"> (3) หลักเกณฑ์ด้านคุณสมบัติของผู้ประกอบกิจการ ด้านสุขลักษณะการกำจัดมูลฝอยติดเชื้อ และด้านคุณสมบัติของผู้ปฏิบัติงานถูกต้องตามหลักเกณฑ์ (ตามข้อกำหนดของท้องถิ่น)</w:t>
        <w:br/>
        <w:t xml:space="preserve"/>
        <w:br/>
        <w:t xml:space="preserve">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  www.songkanong.go.th/ติดต่อด้วยตนเอง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ผู้ขอรับใบอนุญาตยื่นคำขอรับใบอนุญาตประกอบกิจการรับทำการกำจัดมูลฝอยติดเชื้อ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   </w:t>
              <w:br/>
              <w:t xml:space="preserve"> 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แจ้งคำสั่งไม่ออกใบอนุญาตประกอบกิจการรับทำการกำจัดมูลฝอยติดเชื้อแก่ผู้ขออนุญาตทราบ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สำเนาใบอนุญาตตามกฎหมายว่าด้วยการควบคุมอาคาร 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แสดงสถานที่กำจัดมูลฝอยติดเชื้อ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แผนการดำเนินงานในการกำจัดมูลฝอยที่แสดงรายละเอียดขั้นตอนการดำเนินงาน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เอกสารหรือหลักฐานแสดงวุฒิการศึกษาของเจ้าหน้าที่ควบคุม กำกับ ในการจัดการมูลฝอยติดเชื้อ อย่างน้อย 2 คน          1) คุณสมบัติสำเร็จการศึกษาไม่ต่ำกว่าปริญญาตรีหรือเทียบเท่าในสาขาวิชาวิทยาศาสตร์ ในด้านสาธารณสุข สุขาภิบาล ชีววิทยา และวิทยาศาสตร์การแพทย์ ด้านใดด้านหนึ่ง         2) คุณสมบัติสำเร็จการศึกษาไม่ต่ำกว่าปริญญาตรีหรือเทียบเท่าในสาขาวิชการวิศวกรรมศาสตร์ในด้านสุขาภิบาล วิศวกรรมสิ่งแวดล้อม และวิศวกรรมเครื่องกล ด้านใดด้านหนึ่ง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สดงให้เห็นว่าผู้ปฏิบัติงานที่ทำหน้าที่กำจัดมูลฝอยติดเชื้อผ่านการฝึกอบรมการป้องกันและระงับการแพร่เชื้อหรืออันตรายที่อาจเกิดจากมูลฝอยติดเชื้อ (ตามหลักสูตรและระยะเวลาตามที่กระทรวงสาธารณสุขกำหนดโดยประกาศในราชกิจจานุเบกษา)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ใบรับรองแพทย์หรือเอกสารแสดงการตรวจสุขภาพประจำปีของผู้ปฏิบัติงานในการกำจัดมูลฝอยติดเชื้อ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อัตราค่าธรรมเนียมใบอนุญาตรับทำการกำจัดมูลฝอยติดเชื้อ ฉบับละไม่เกิน 10,000 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  www.songkanong.go.th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(ระบุส่วนงาน/หน่วยงานที่รับผิดชอบ ช่องทางการร้องเรียน)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การขอใบอนุญาตประกอบกิจการรับทำการกำจัดมูลฝอยติดเชื้อ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ควบคุมอาคาร พ.ศ. 2522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กฎกระทรวงว่าด้วยการกำจัดมูลฝอยติดเชื้อ พ.ศ.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17/08/2015 16:11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