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พระราชบัญญัติภาษีโรงเรือนและที่ดิน พ.ศ. 2475 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  <w:br/>
        <w:t xml:space="preserve"/>
        <w:br/>
        <w:t xml:space="preserve">1. องค์กรปกครองส่วนท้องถิ่น (เทศบาล/องค์การบริหารส่วนตำบล/เมืองพัทยา) ประชาสัมพันธ์ขั้นตอนและ</w:t>
        <w:br/>
        <w:t xml:space="preserve">วิธีการชำระภาษี</w:t>
        <w:br/>
        <w:t xml:space="preserve"/>
        <w:br/>
        <w:t xml:space="preserve">2. แจ้งให้เจ้าของทรัพย์สินทราบเพื่อยื่นแบบแสดงรายการทรัพย์สิน (ภ.ร.ด.2)</w:t>
        <w:br/>
        <w:t xml:space="preserve"/>
        <w:br/>
        <w:t xml:space="preserve">3. เจ้าของทรัพย์สินยื่นแบบแสดงรายการทรัพย์สิน (ภ.ร.ด.2) ภายในเดือนกุมภาพันธ์</w:t>
        <w:br/>
        <w:t xml:space="preserve"/>
        <w:br/>
        <w:t xml:space="preserve">4. องค์กรปกครองส่วนท้องถิ่นตรวจสอบแบบแสดงรายการทรัพย์สินและแจ้งการประเมินภาษี (ภ.ร.ด.8)</w:t>
        <w:br/>
        <w:t xml:space="preserve"/>
        <w:br/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<w:br/>
        <w:t xml:space="preserve"/>
        <w:br/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  <w:br/>
        <w:t xml:space="preserve"/>
        <w:br/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11.จะดำเนินการแจ้งผลการพิจารณาให้ผู้ยื่นคำขอทราบภายใน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องค์การบริการส่วนตำบลทรงคนอง อำเภอสามพราน จังหวัดนครปฐม/ติดต่อด้วยตนเอง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เจ้าของทรัพย์สินยื่นแบบแสดงรายการทรัพย์สิน (ภ.ร.ด.2) 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นับแต่ผู้รับบริการมายื่นคำขอ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พนักงานเจ้าหน้าที่พิจารณาตรวจสอบรายการทรัพย์สินตามแบบแสดงรายการทรัพย์สิน (ภ.ร.ด.2) 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นับจากวันที่ยื่นแบบแสดงรายการทรัพย์สิน (ภ.ร.ด.2) (ตามพระราชบัญญัติวิธีปฏิบัติราชการทางปกครองฯ)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  </w:t>
              <w:tab/>
              <w:t xml:space="preserve"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และงบแสดงฐานะการเงิน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แบบแจ้งรายการเพื่อเสียภาษีโรงเรือนและที่ดิน (ภ.ร.ด. 2) 2. แบบคำร้องขอให้พิจารณาการประเมินภาษีโรงเรือนและที่ดิน (ภ.ร.ด.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พระราชบัญญัติภาษีโรงเรือนและที่ดิน พ.ศ.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20/08/2015 09:30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