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หรือเอกสารหลักฐานตามกฎหมายอื่นที่เกี่ยวข้องตามประเภทกิจการที่ขออนุญาต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สภาพสุขลักษณะของสถานประกอบกิจการแต่ละประเภทกิจการต้องถูกต้องตามหลักเกณฑ์</w:t>
        <w:br/>
        <w:t xml:space="preserve"/>
        <w:br/>
        <w:t xml:space="preserve">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ผู้ขอรับใบอนุญาตยื่นคำขอรับใบอนุญาตประกอบกิจการที่เป็นอันตรายต่อสุขภาพ (แต่ละประเภทกิจการ)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/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แจ้งคำสั่งไม่ออกใบอนุญาตประกอบกิจการที่เป็นอันตรายต่อสุขภาพ (ในแต่ละประเภทกิจการ) 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อัตราค่าธรรมเนียมใบอนุญาตประกอบกิจการที่เป็นอันตรายต่อสุขภาพ ฉบับละไม่เกิน 10,000 บาทต่อปี (คิดตามประเภทและขนาดของกิจการ)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พ.ศ.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13/08/2015 14:34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