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 ใหมีหนังสือแจงใหเจาพนักงานทองถิ่นทราบ 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ในพื้นที่ที่จะขอเปลี่ยนผู้ควบคุมงาน)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(แบบ น.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หนังสือแสดงความยินยอมของผู้ควบคุมงานคนใหม่ ตามมาตรา 30            วรรคสอง (แบบ น.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(กรณีผู้ได้รับใบอนุญาตหรือใบรับแจ้งบอกเลิกผู้ควบคุมงานคนเดิมและแจ้งชื่อผู้ควบคุมงานคนใหม่)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สำเนาหนังสือแจ้งการบอกเลิกผู้ควบคุมงาน (แบบ น.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(ศูนย์ดำรงธรรมจังหวัดประจำจังหวัด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