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ตกทอดเป็นสิทธิประโยชน์ที่จ่ายให้แก่ทายาทของลูกจ้างประจำที่รับบำเหน็จรายเดือนหรือบำเหน็จพิเศษรายเดือนที่ถึงแก่ความตาย</w:t>
        <w:br/>
        <w:t xml:space="preserve"/>
        <w:br/>
        <w:t xml:space="preserve">2. การจ่ายบำเหน็จตกทอด จ่ายเป็นจำนวน 15 เท่าของบำเหน็จรายเดือน หรือบำเหน็จพิเศษรายเดือน แล้วแต่กรณี</w:t>
        <w:br/>
        <w:t xml:space="preserve"/>
        <w:br/>
        <w:t xml:space="preserve">3. กรณีไม่มีทายาทให้จ่ายแก่บุคคลตามที่ลูกจ้างประจำของหน่วยการบริหารราชการส่วนท้องถิ่นระบุให้เป็นผู้มีสิทธิรับบำเหน็จตกทอด ตามหนังสือแสดงเจตนาฯ กรณีมากกว่า 1 คน ให้กำหนดส่วนให้ชัดเจน กรณีมิได้กำหนดส่วนให้ถือว่าทุกคนมีสิทธิได้รับในอัตราส่วนที่เท่ากัน ตามวิธีการในการแสดงเจตนาระบุตัวผู้รับบำเหน็จตกทอดลูกจ้างประจำของราชการส่วนท้องถิ่น ตามหนังสือกระทรวงมหาดไทย ที่ มท 0808.5/ว 4061 ลงวันที่ 30 สิงหาคม 2555</w:t>
        <w:br/>
        <w:t xml:space="preserve"/>
        <w:br/>
        <w:t xml:space="preserve">4.องค์การบริหารส่วนจังหวัด/เทศบาล/องค์การบริหารส่วนตำบล/เมืองพัทยา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นับแต่วันที่พิจารณาแล้วเสร็จตามมาตรา 10 แห่ง พระราชบัญญัติการอำนวยความสะดวกในการพิจารณาอนุญาตของทางราชการ พ.ศ.2558</w:t>
        <w:br/>
        <w:t xml:space="preserve"/>
        <w:br/>
        <w:t xml:space="preserve">5.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6.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7.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  <w:br/>
              <w:t xml:space="preserve">โทรศัพท์ :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ทายาทหรือผู้มีสิทธิยื่นเรื่องขอรับบำเหน็จตกทอดพร้อม</w:t>
              <w:tab/>
              <w:t xml:space="preserve"/>
              <w:br/>
              <w:t xml:space="preserve">เอกสารต่อองค์กรปกครองส่วนท้องถิ่นที่ลูกจ้างประจำรับบำเหน็จรายเดือนหรือบำเหน็จพิเศษรายเดือน และเจ้าหน้าที่ตรวจสอบความถูกต้องของเอกสารหลักฐาน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 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นายกองค์กรปกครองส่วนท้องถิ่นหรือผู้ที่รับมอบอำนาจ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พิจารณาสั่งจ่ายเงินบำเหน็จตกทอด โดยองค์กรปกครองส่วนท้องถิ่นแจ้งและเบิกจ่ายเงิน</w:t>
              <w:tab/>
              <w:t xml:space="preserve">ดังกล่าวให้แก่ทายาทหรือผู้มีสิทธิฯ 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แบบคำขอรับบำเหน็จตกทอดลูกจ้างประจำ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(ขอรับแบบคำขอรับบำเหน็จตกทอดลูกจ้างประจำที่หน่วยงานต้นสังกัด)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หนังสือแสดงเจตนาระบุตัวผู้รับบำเหน็จตกทอดลูกจ้างประจำของราชการส่วนท้องถิ่น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แบบคำขอรับบำเหน็จตกทอดลูกจ้างประจำ</w:t>
              <w:tab/>
              <w:t xml:space="preserve"> 2. ตัวอย่างหนังสือรับรองการใช้เงินคืนแก่หน่วยการบริหารราชการส่วนท้องถิ่น (ตามรูปแบบที่องค์กรปกครองส่วนท้องถิ่น แต่ละแห่งกำหนด)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27/07/2015 14:27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